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A15" w14:textId="78ED00D8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января 2023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C31C5">
        <w:rPr>
          <w:rFonts w:ascii="Tahoma" w:hAnsi="Tahoma" w:cs="Tahoma"/>
          <w:b/>
          <w:color w:val="1D3758"/>
          <w:sz w:val="32"/>
          <w:szCs w:val="32"/>
        </w:rPr>
        <w:t xml:space="preserve">31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января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2023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35A4EDEB" w:rsidR="00CE38E5" w:rsidRPr="0023669B" w:rsidRDefault="00C209E3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20 763 476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64D0D3A4" w:rsidR="00877D81" w:rsidRPr="0023669B" w:rsidRDefault="00C209E3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976 633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C209E3">
        <w:trPr>
          <w:trHeight w:val="4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5E24E50C" w:rsidR="00877D81" w:rsidRPr="0023669B" w:rsidRDefault="00C209E3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20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6 969 801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C209E3">
        <w:trPr>
          <w:trHeight w:val="69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2DBF6FD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09DB76AE" w:rsidR="00877D81" w:rsidRPr="0023669B" w:rsidRDefault="00C209E3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331 555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C209E3">
        <w:trPr>
          <w:trHeight w:val="7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</w:t>
            </w:r>
            <w:bookmarkStart w:id="0" w:name="_GoBack"/>
            <w:bookmarkEnd w:id="0"/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32C7D679" w:rsidR="00877D81" w:rsidRPr="0023669B" w:rsidRDefault="00C209E3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20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1 242 784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7B1534AE" w:rsidR="00877D81" w:rsidRPr="0023669B" w:rsidRDefault="00C209E3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C209E3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8 544 140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42DB1098" w:rsidR="00877D81" w:rsidRPr="0023669B" w:rsidRDefault="00C209E3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13 195 969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2F7E3029" w14:textId="77777777" w:rsidR="003E1C69" w:rsidRPr="003E1C69" w:rsidRDefault="003E1C69" w:rsidP="003E1C6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170A5962" w14:textId="77777777" w:rsidR="003E1C69" w:rsidRPr="003E1C69" w:rsidRDefault="003E1C69" w:rsidP="003E1C6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313B8D5" w14:textId="77777777" w:rsidR="003E1C69" w:rsidRPr="003E1C69" w:rsidRDefault="003E1C69" w:rsidP="003E1C6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3E1C69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26A667A5" w14:textId="77777777" w:rsidR="003E1C69" w:rsidRPr="003E1C69" w:rsidRDefault="003E1C69" w:rsidP="003E1C6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proofErr w:type="gramStart"/>
      <w:r w:rsidRPr="003E1C69">
        <w:rPr>
          <w:rFonts w:ascii="Tahoma" w:hAnsi="Tahoma" w:cs="Tahoma"/>
          <w:b/>
          <w:color w:val="1D3758"/>
          <w:sz w:val="30"/>
          <w:szCs w:val="30"/>
        </w:rPr>
        <w:t>оказанной</w:t>
      </w:r>
      <w:proofErr w:type="gramEnd"/>
      <w:r w:rsidRPr="003E1C69">
        <w:rPr>
          <w:rFonts w:ascii="Tahoma" w:hAnsi="Tahoma" w:cs="Tahoma"/>
          <w:b/>
          <w:color w:val="1D3758"/>
          <w:sz w:val="30"/>
          <w:szCs w:val="30"/>
        </w:rPr>
        <w:t xml:space="preserve"> беженцам и пострадавшим мирным жителям</w:t>
      </w:r>
    </w:p>
    <w:p w14:paraId="58E2FB7C" w14:textId="4EB8770E" w:rsidR="003E1C69" w:rsidRPr="003E1C69" w:rsidRDefault="003E1C69" w:rsidP="003E1C6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3E1C69">
        <w:rPr>
          <w:rFonts w:ascii="Tahoma" w:hAnsi="Tahoma" w:cs="Tahoma"/>
          <w:b/>
          <w:color w:val="1D3758"/>
          <w:sz w:val="30"/>
          <w:szCs w:val="30"/>
        </w:rPr>
        <w:t>за январь</w:t>
      </w:r>
      <w:r>
        <w:rPr>
          <w:rFonts w:ascii="Tahoma" w:hAnsi="Tahoma" w:cs="Tahoma"/>
          <w:b/>
          <w:color w:val="1D3758"/>
          <w:sz w:val="30"/>
          <w:szCs w:val="30"/>
        </w:rPr>
        <w:t xml:space="preserve"> 2023</w:t>
      </w:r>
      <w:r w:rsidRPr="003E1C69">
        <w:rPr>
          <w:rFonts w:ascii="Tahoma" w:hAnsi="Tahoma" w:cs="Tahoma"/>
          <w:b/>
          <w:color w:val="1D3758"/>
          <w:sz w:val="30"/>
          <w:szCs w:val="30"/>
        </w:rPr>
        <w:t xml:space="preserve"> года</w:t>
      </w:r>
    </w:p>
    <w:p w14:paraId="16D6AD06" w14:textId="77777777" w:rsidR="003E1C69" w:rsidRPr="003E1C69" w:rsidRDefault="003E1C69" w:rsidP="003E1C6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1" w:name="_Toc103606819"/>
      <w:r w:rsidRPr="003E1C6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Общая статистика</w:t>
      </w:r>
      <w:bookmarkEnd w:id="1"/>
    </w:p>
    <w:p w14:paraId="44B88503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D3A904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К 1 февраля в России Церковь собрала, закупила и передала более 2700 тонн гуманитарной помощи беженцам и пострадавшим мирным жителям, из них более 1630 тонн направлено в Донецкую, Луганскую,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>, Харьковскую, Херсонскую, Запорожскую, Бердянскую епархии.</w:t>
      </w:r>
    </w:p>
    <w:p w14:paraId="5407F1FE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К 1 февраля из московского церковного центра приема помощи, организованного Синодальным отделом по благотворительности, передали свыше 920 тонн гуманитарной помощи беженцам в Москве, в приграничных епархиях и мирным жителям в зоне конфликта.</w:t>
      </w:r>
    </w:p>
    <w:p w14:paraId="4FDB7AB5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lastRenderedPageBreak/>
        <w:t>● К 1 февраля беженцев разместили в 58 церковных учреждениях в России, Германии, Великобритании и на Украине.</w:t>
      </w:r>
    </w:p>
    <w:p w14:paraId="31FF5F00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В январе в церковный штаб адресной помощи беженцам в Москве обратились 3010 человек. К 1 февраля в штаб помощи беженцам поступило 34760   обращений от беженцев. </w:t>
      </w:r>
    </w:p>
    <w:p w14:paraId="2CEC5666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69">
        <w:rPr>
          <w:rFonts w:ascii="Times New Roman" w:hAnsi="Times New Roman" w:cs="Times New Roman"/>
          <w:sz w:val="28"/>
          <w:szCs w:val="28"/>
        </w:rPr>
        <w:t>● 2297 подопечных штаба приняли участие в бесплатных мероприятиях: 490 человек посетили новогодние интерактивные развлечения, 405 человек – консерваторию, 272 человека – спектакли, 200 человек – новогодние утренники, 200 человек – цирковую сказку, 128 человек – музеи, 100 человек – ледовое шоу, 100 человек – Рождественскую ярмарку, 97 человек – мюзикл, 82 человека – детскую конюшню, 50 человек – Центр «Космонавтика и авиация», 50 человек – Кремлевскую елку, 36 человек – балет, 30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человек – зоопарк, 25 человек – праздничную экскурсию, 20 человек посетили мультимедийную выставку «Петр I», 10 человек – детский спортивный праздник, 2 человека – детскую елку. 207 детей беженцев занимаются со 218 волонтерами-репетиторами.</w:t>
      </w:r>
    </w:p>
    <w:p w14:paraId="01BB40E7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За 30 дней на общероссийскую церковную горячую линию помощи поступило 4952 звонков. Из них 661 звонков касались помощи беженцам – это 13 % всех звонков.</w:t>
      </w:r>
    </w:p>
    <w:p w14:paraId="07B59A17" w14:textId="77777777" w:rsidR="003E1C69" w:rsidRPr="003E1C69" w:rsidRDefault="003E1C69" w:rsidP="003E1C6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3E1C6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Помощь раненым, медицинская помощь</w:t>
      </w:r>
    </w:p>
    <w:p w14:paraId="5CE5125D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FE587C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К 1 февраля больничные добровольцы, подготовленные Учебным центром Больницы Святителя Алексия при поддержке Синодального отдела по благотворительности, еженедельно вахтовым методом направляются в военный клинический госпиталь Ростова-на-Дону, Больницу интенсивного лечения Мариуполя 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больницу №2 ухаживать за больными и ранеными. Вахта длится 9 дней. Группа в Мариуполь состоит из 5–8 человек. Часть группы помогает в Доме-интернате для граждан пожилого возраста и инвалидов с гериатрическим отделением №1 Мариуполя, в который поступают, в том числе пациенты Больницы интенсивного лечения, нуждающиеся в длительном уходе.</w:t>
      </w:r>
    </w:p>
    <w:p w14:paraId="6A956E60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С 1 по 31 января в Больницу Святителя Алексия за помощью обратились 48 беженцев. Всего с 5 марта за помощью обратились 948 пациентов, из зоны конфликта привезли 115 пациентов, проведена 1081 амбулаторная консультация и 371 инструментальная диагностика. 375 пациентам проведены лабораторные исследования, 206 пациентов прошли </w:t>
      </w:r>
      <w:r w:rsidRPr="003E1C69">
        <w:rPr>
          <w:rFonts w:ascii="Times New Roman" w:hAnsi="Times New Roman" w:cs="Times New Roman"/>
          <w:sz w:val="28"/>
          <w:szCs w:val="28"/>
        </w:rPr>
        <w:lastRenderedPageBreak/>
        <w:t>стационарное лечение и уже выписаны, 4 пациента завершили протезирование.</w:t>
      </w:r>
    </w:p>
    <w:p w14:paraId="01B85735" w14:textId="15BC3A3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  В храмах Выксунской епархии собрали 567 тыс. рублей для закупки операционного стола и комплектующих в госпиталь для раненых.</w:t>
      </w:r>
    </w:p>
    <w:p w14:paraId="17F6492C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 Епископ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(Архангельская епархия) в праздник Рождества Христова посетил в городе Мирный военный госпиталь и раздал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раненным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сладкие подарки.</w:t>
      </w:r>
    </w:p>
    <w:p w14:paraId="5E61EA50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</w:pPr>
      <w:r w:rsidRPr="003E1C69">
        <w:rPr>
          <w:rFonts w:ascii="Times New Roman" w:hAnsi="Times New Roman" w:cs="Times New Roman"/>
          <w:sz w:val="28"/>
          <w:szCs w:val="28"/>
        </w:rPr>
        <w:t xml:space="preserve">●  Митрополит Челябинский посетил военный госпиталь. Перед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раненными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выступил хор духовенства Челябинской епархии.</w:t>
      </w:r>
    </w:p>
    <w:p w14:paraId="6D66DAEC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 Митрополит Ростовский посетил в Рождество окружной военный госпиталь в Ростове-на-Дону и передал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раненным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рождественские подарки.</w:t>
      </w:r>
    </w:p>
    <w:p w14:paraId="1DE9841A" w14:textId="409D0093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C69">
        <w:rPr>
          <w:rFonts w:ascii="Times New Roman" w:hAnsi="Times New Roman" w:cs="Times New Roman"/>
          <w:sz w:val="28"/>
          <w:szCs w:val="28"/>
        </w:rPr>
        <w:t>Церковная Больница Святителя Алексия открыла в Мариуполе передвижной медицинский комплекс. С января в нем приняли 510 пациентов. В госпитале жители города могут получить консультацию врача, пройти необходимую диагностику. Также жителям бесплатно выдают лекарства.</w:t>
      </w:r>
    </w:p>
    <w:p w14:paraId="227D905F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 Рыбинская епархия проведет мастер-класс для добровольцев о помощи лежачим больным и раненым в госпиталях.</w:t>
      </w:r>
    </w:p>
    <w:p w14:paraId="46184575" w14:textId="453C7DED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 </w:t>
      </w:r>
      <w:r w:rsidRPr="003E1C69">
        <w:rPr>
          <w:rFonts w:ascii="Times New Roman" w:hAnsi="Times New Roman" w:cs="Times New Roman"/>
          <w:sz w:val="28"/>
          <w:szCs w:val="28"/>
        </w:rPr>
        <w:t>Архиепископ Анадырский посетил военный госпиталь в Москве.</w:t>
      </w:r>
    </w:p>
    <w:p w14:paraId="2C2D7525" w14:textId="2848ACE9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Pr="003E1C69">
        <w:rPr>
          <w:rFonts w:ascii="Times New Roman" w:hAnsi="Times New Roman" w:cs="Times New Roman"/>
          <w:sz w:val="28"/>
          <w:szCs w:val="28"/>
        </w:rPr>
        <w:t>Наместник Свято-Покровского скита в Мариновке Одесской области передал в Херсонский областной медицинский центр лекарства, финансовые средства, расходные материалы.</w:t>
      </w:r>
    </w:p>
    <w:p w14:paraId="66F3C589" w14:textId="2CBC9C51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69">
        <w:rPr>
          <w:rFonts w:ascii="Times New Roman" w:hAnsi="Times New Roman" w:cs="Times New Roman"/>
          <w:sz w:val="28"/>
          <w:szCs w:val="28"/>
        </w:rPr>
        <w:t xml:space="preserve">Митрополит Винницкий передал лекарства и необходимое оборудование в центральную больницу Жмеринки. </w:t>
      </w:r>
    </w:p>
    <w:p w14:paraId="30EE0258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DCC130" w14:textId="77777777" w:rsidR="003E1C69" w:rsidRPr="003E1C69" w:rsidRDefault="003E1C69" w:rsidP="003E1C69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3E1C6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Размещение беженцев в церковных учреждениях</w:t>
      </w:r>
    </w:p>
    <w:p w14:paraId="70EC1265" w14:textId="77777777" w:rsidR="003E1C69" w:rsidRPr="003E1C69" w:rsidRDefault="003E1C69" w:rsidP="003E1C69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3E1C6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и при поддержке Церкви</w:t>
      </w:r>
    </w:p>
    <w:p w14:paraId="2B8AA33B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A4CFB3" w14:textId="5377D403" w:rsidR="003E1C69" w:rsidRPr="003E1C69" w:rsidRDefault="003E1C69" w:rsidP="003E1C69">
      <w:pPr>
        <w:tabs>
          <w:tab w:val="left" w:pos="1276"/>
          <w:tab w:val="left" w:pos="1418"/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3E1C69">
        <w:rPr>
          <w:rFonts w:ascii="Times New Roman" w:hAnsi="Times New Roman" w:cs="Times New Roman"/>
          <w:sz w:val="28"/>
          <w:szCs w:val="28"/>
        </w:rPr>
        <w:t xml:space="preserve">К 1 февраля в Церкви беженцев приняли на проживание в церковный приют в станице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Манычской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>, приют в Воронежской епархии,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женский монастырь Ростовской епархии, Старицкий Свято-Успенский мужской монастырь и подворье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-Преображенского храма в деревне Юркино Тверской епархии,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Серафимо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>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 xml:space="preserve">епархиальный приют в Ставрополе, Крымский дом для мамы Симферопольской епархии,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Святогорская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лавра 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lastRenderedPageBreak/>
        <w:t>Касперовский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женский монастырь Донецкой епархии,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Иоанно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-Предтеченский мужской монастырь Луганской епархии в Чугинке, Сергиевский женский монастырь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Горловской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в Сергеевке, Свято-Троицкий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Браиловский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женский монастырь,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Иоанно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-Богословский мужской монастырь 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Крестовоздвиженский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храм Винницкой епархии, Троицкий кафедральный собор и Успенский Елецкий монастырь Черниговской епархии,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Галайковский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Свято-Преображенский монастырь Могилев-Подольской епархии,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Банченский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монастырь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1C69">
        <w:rPr>
          <w:rFonts w:ascii="Times New Roman" w:hAnsi="Times New Roman" w:cs="Times New Roman"/>
          <w:sz w:val="28"/>
          <w:szCs w:val="28"/>
        </w:rPr>
        <w:t>Черновицко-Буковинской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епархии, Кирилло-Мефодиевский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Свалявский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, Николаевский, Покровский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Ракошинский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и Успенский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Домбокский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монастыри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Мукачевской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епархии, Свято-Успенская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Почаевская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Лавра, Ольшанский женский монастырь 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Нещеровский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Свято-Преображенский монастырь Киевской епархии, храм мученицы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Татианы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в селе Выгода, Свято-Никольский храм Первомайского, Покровский скит в селе Мариновка Одесской епархии, Архангельско-Михайловский монастырь и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Пантелеимоновский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мужской монастыри в Одесской епархии, Свято-Елизаветинский монастырь и Свято-Успенский храм Кировоградской епархии,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Дерманский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Гощанский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монастыри Ровенской епархии, Киево-Печерская Лавра, Свято-Покровская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Голосеевская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пустынь, Свято-Введенский монастырь,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Архангело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-Михайловский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Зверинецкий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монастырь,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Пантелеимоновский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монастырь в Киеве, Киевская духовная академия и семинария, Свято-Благовещенский храм Краснограда, Свято-Владимирский храм Харькова,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Духовский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храм Богодухова Харьковской епархии, Полтавская миссионерская духовная семинария, Полтавский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Крестовоздвиженский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женский монастырь, Свято-Покровский храм в Днепре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Святогорский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Зимненский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женский монастырь Владимир-Волынской епархии.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 Также при поддержке Церкви беженцы размещены в Новочеркасске Ростовской епархии.</w:t>
      </w:r>
    </w:p>
    <w:p w14:paraId="4DC0C185" w14:textId="1816E768" w:rsidR="003E1C69" w:rsidRPr="003E1C69" w:rsidRDefault="003E1C69" w:rsidP="003E1C69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Берлинско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-Германской епархии Русской Православной Церкви беженцев разместили в Свято-Георгиевском мужском монастыре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Гетшендорфе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разместил приход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святителя Николая Чудотворца в церковном доме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Кидлингтоне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недалеко от Оксфорда.</w:t>
      </w:r>
    </w:p>
    <w:p w14:paraId="76CCEDB2" w14:textId="77777777" w:rsidR="003E1C69" w:rsidRPr="003E1C69" w:rsidRDefault="003E1C69" w:rsidP="003E1C69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EC7BDED" w14:textId="77777777" w:rsidR="003E1C69" w:rsidRPr="003E1C69" w:rsidRDefault="003E1C69" w:rsidP="003E1C6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3E1C6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Гуманитарная помощь</w:t>
      </w:r>
    </w:p>
    <w:p w14:paraId="3FCDF51B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B40D5A3" w14:textId="4F86F7DD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3E1C69">
        <w:rPr>
          <w:rFonts w:ascii="Times New Roman" w:hAnsi="Times New Roman" w:cs="Times New Roman"/>
          <w:sz w:val="28"/>
          <w:szCs w:val="28"/>
        </w:rPr>
        <w:t>● Служба помощи «Милосердие – Казань» направила 147 тыс. рублей на помощь беженцам с Донбасса. Средства были израсходованы на лекарства, билеты в родные города, подарки и иные нужды.</w:t>
      </w:r>
    </w:p>
    <w:p w14:paraId="6150BD55" w14:textId="60E62ACC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1C69">
        <w:rPr>
          <w:rFonts w:ascii="Times New Roman" w:hAnsi="Times New Roman" w:cs="Times New Roman"/>
          <w:sz w:val="28"/>
          <w:szCs w:val="28"/>
        </w:rPr>
        <w:t>● Сотрудники Новосибирской епархии посетили все ПВР в Новосибирске и передали беженцам к праздникам фрукты и сертификаты на покупку одежды, а детям – подарки и билеты на епархиальную Рождественскую елку. Также в ПВР от епархии передали святую воду.</w:t>
      </w:r>
    </w:p>
    <w:p w14:paraId="717C4E07" w14:textId="4BB07461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С марта 2022 года в миссии Калужской епархии «Милосердный самарянин» собрали и передали на Донбасс более 20 тонн гуманитарной помощи. Также за весь период на оплату услуг перевода документов, госпошлины, экзаменов по русскому языку в «Милосердном самарянине» израсходовали 1,7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8CA4ED0" w14:textId="628F3C15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1C69">
        <w:rPr>
          <w:rFonts w:ascii="Times New Roman" w:hAnsi="Times New Roman" w:cs="Times New Roman"/>
          <w:sz w:val="28"/>
          <w:szCs w:val="28"/>
        </w:rPr>
        <w:t>● В Новый год в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Митрофановском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храме Лисичанска около 100 мирным жителям раздали мандарины, продуктовые наборы и хлеб.</w:t>
      </w:r>
    </w:p>
    <w:p w14:paraId="143E6D8A" w14:textId="2DBCD0DA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1C69">
        <w:rPr>
          <w:rFonts w:ascii="Times New Roman" w:hAnsi="Times New Roman" w:cs="Times New Roman"/>
          <w:sz w:val="28"/>
          <w:szCs w:val="28"/>
        </w:rPr>
        <w:t>● В Симбирской епархии в 4 ПВР передали 50 сладких подарков детям.</w:t>
      </w:r>
    </w:p>
    <w:p w14:paraId="39FCF0CB" w14:textId="27AC59FF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1C69">
        <w:rPr>
          <w:rFonts w:ascii="Times New Roman" w:hAnsi="Times New Roman" w:cs="Times New Roman"/>
          <w:sz w:val="28"/>
          <w:szCs w:val="28"/>
        </w:rPr>
        <w:t>● В Калининградской епархии проходит акция «Подари добро на Рождество» – продукты, канцелярские товары, предметы первой необходимости передают нуждающимся и беженцам.</w:t>
      </w:r>
      <w:r w:rsidRPr="003E1C69">
        <w:t xml:space="preserve"> </w:t>
      </w:r>
      <w:r w:rsidRPr="003E1C69">
        <w:rPr>
          <w:rFonts w:ascii="Times New Roman" w:hAnsi="Times New Roman" w:cs="Times New Roman"/>
          <w:sz w:val="28"/>
          <w:szCs w:val="28"/>
        </w:rPr>
        <w:t xml:space="preserve">Беженцам в ПВР в поселке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передали рождественские подарки.</w:t>
      </w:r>
    </w:p>
    <w:p w14:paraId="37AE7549" w14:textId="38A7FCEA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1C69">
        <w:rPr>
          <w:rFonts w:ascii="Times New Roman" w:hAnsi="Times New Roman" w:cs="Times New Roman"/>
          <w:sz w:val="28"/>
          <w:szCs w:val="28"/>
        </w:rPr>
        <w:t>● Выксунская епархия направила новогодние сладкие подарки и продукты на Донбасс в Енакиево, медикаменты, детское питание, продукты, одежду мирным жителям – в поселок Троицкое и село Валуйки, а также новогодние подарки детям-беженцам. За неделю в епархии по 6 обращениям выдали семьям беженцев одежду и обувь, еще одной семье передали лекарства.</w:t>
      </w:r>
    </w:p>
    <w:p w14:paraId="3AD64DAF" w14:textId="73D3E709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Митрополит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Екатеринодарский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и руководитель социального отдела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Екатеринодарской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посетили ПВР, где проживают беженцы из Херсонской области. Беженцам передали 130 комплектов постельного белья, 130 полотенец, детям раздали 120 сладких подарков.</w:t>
      </w:r>
    </w:p>
    <w:p w14:paraId="4A6EF616" w14:textId="5E9CEFAD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1–8 января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Раифском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Богородицком мужском монастыре Татарстана проходил Рождественский фестиваль «Лед и свет». Средства, собранные в рамках фестивальной благотворительной ярмарки, направят на нужды больничных учреждений Донбасса.</w:t>
      </w:r>
    </w:p>
    <w:p w14:paraId="1DE376B9" w14:textId="3DB09D5A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Волонтерский центр «Синергия» при храме Святой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Живоначальной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Троицы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Хиттолово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Ленинградской области передал на Донбасс продукты и вещи.</w:t>
      </w:r>
    </w:p>
    <w:p w14:paraId="3A4E4AAF" w14:textId="7C00C8FF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3E1C69">
        <w:rPr>
          <w:rFonts w:ascii="Times New Roman" w:hAnsi="Times New Roman" w:cs="Times New Roman"/>
          <w:sz w:val="28"/>
          <w:szCs w:val="28"/>
        </w:rPr>
        <w:t>● Ярославская епархия раздала подарки детям беженцев накануне Нового года и Рождества, социальный отдел епархии передал подарки и сладости беженцам в ПВР.</w:t>
      </w:r>
    </w:p>
    <w:p w14:paraId="6893ED3E" w14:textId="73559E4A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Приход храма святителя Николая в Сельце и Никольского храма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Домашово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Брянской области передали сладкие подарки 18 семьям беженцев в ПВР.</w:t>
      </w:r>
    </w:p>
    <w:p w14:paraId="0E016348" w14:textId="4821F5E5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Руководитель социального отдела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передал в Свято-Сергиевский монастырь в Кременной продукты и средства гигиены для насельников и прихожан.</w:t>
      </w:r>
    </w:p>
    <w:p w14:paraId="664A6904" w14:textId="60470C1D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Служба «Милосердие-на-Дону» 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Всехсвятский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храм Ростова-на-Дону передали 76 подарочных наборов и мандарины в интернат для пожилых людей, где живут эвакуированные жители Херсона.</w:t>
      </w:r>
      <w:r w:rsidRPr="003E1C69">
        <w:t xml:space="preserve"> </w:t>
      </w:r>
      <w:r w:rsidRPr="003E1C69">
        <w:rPr>
          <w:rFonts w:ascii="Times New Roman" w:hAnsi="Times New Roman" w:cs="Times New Roman"/>
          <w:sz w:val="28"/>
          <w:szCs w:val="28"/>
        </w:rPr>
        <w:t>Гуманитарному центру Ростовской-на-Дону епархии благотворительный фонд «Прикоснись к добру» пожертвовал 153 настольные лампы, игрушки, одежду и обувь. Помощь передадут семьям беженцев.</w:t>
      </w:r>
    </w:p>
    <w:p w14:paraId="4FABB091" w14:textId="08406B4C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1C69">
        <w:rPr>
          <w:rFonts w:ascii="Times New Roman" w:hAnsi="Times New Roman" w:cs="Times New Roman"/>
          <w:sz w:val="28"/>
          <w:szCs w:val="28"/>
        </w:rPr>
        <w:t>● Центр материнства и детства «Колыбель» Находкинской епархии провел сбор теплых вещей для жителей Донбасса. В партию помощи вошли также консервы, молитвословы, иконы, канцелярские товары.</w:t>
      </w:r>
    </w:p>
    <w:p w14:paraId="08A19D05" w14:textId="32DE2989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1C69">
        <w:rPr>
          <w:rFonts w:ascii="Times New Roman" w:hAnsi="Times New Roman" w:cs="Times New Roman"/>
          <w:sz w:val="28"/>
          <w:szCs w:val="28"/>
        </w:rPr>
        <w:t>● Пензенская епархия передала беженцам несколько партий новой одежды и обуви. Всего новые зимние вещи получили около 320 человек в ПВР.</w:t>
      </w:r>
    </w:p>
    <w:p w14:paraId="3B118356" w14:textId="53F0861E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В храме Воскресения Словущего Приморско-Ахтарска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Ейской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прошла благотворительная акция «Дари радость на Рождество» – детям на Донбассе собрали мягкие игрушки и игры.</w:t>
      </w:r>
    </w:p>
    <w:p w14:paraId="29E84EC3" w14:textId="214E3750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Настоятели Казанского храма в Раменском и Покровского храма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Карпово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Московской области доставили на Донбасс подарки и необходимые вещи, а также передали храмам свечи, масло и ладан.</w:t>
      </w:r>
    </w:p>
    <w:p w14:paraId="5022647B" w14:textId="2CF17E7E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1C69">
        <w:rPr>
          <w:rFonts w:ascii="Times New Roman" w:hAnsi="Times New Roman" w:cs="Times New Roman"/>
          <w:sz w:val="28"/>
          <w:szCs w:val="28"/>
        </w:rPr>
        <w:t>● Православная служба милосердия Екатеринбургской епархии передала детям беженцев и нуждающимся сладкие подарки к Рождеству.</w:t>
      </w:r>
    </w:p>
    <w:p w14:paraId="5275B420" w14:textId="159E49E4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1C69">
        <w:rPr>
          <w:rFonts w:ascii="Times New Roman" w:hAnsi="Times New Roman" w:cs="Times New Roman"/>
          <w:sz w:val="28"/>
          <w:szCs w:val="28"/>
        </w:rPr>
        <w:t>● Группа из 7 добровольцев храма Вознесения Господня Кинешмы Ивановской области направилась в гуманитарную поездку на Донбасс. Жителям региона передадут подарки и теплую одежду.</w:t>
      </w:r>
    </w:p>
    <w:p w14:paraId="088C099E" w14:textId="630A6919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Руководитель социального отдела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Переславской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передал рождественские подарки 26 беженцам в ПВР в Переславле.</w:t>
      </w:r>
    </w:p>
    <w:p w14:paraId="7F59ABA4" w14:textId="270ADAD0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Епископ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Мелетий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вместе с духовенством епархии посетил беженцев с Донбасса в ПВР в Смоленской области и передал подарки.</w:t>
      </w:r>
    </w:p>
    <w:p w14:paraId="2E1AAA17" w14:textId="47225F4C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3E1C69">
        <w:rPr>
          <w:rFonts w:ascii="Times New Roman" w:hAnsi="Times New Roman" w:cs="Times New Roman"/>
          <w:sz w:val="28"/>
          <w:szCs w:val="28"/>
        </w:rPr>
        <w:t>● В селе Передовом в Крыму приход храма святых мучениц Веры, Надежды, Любви и их матери Софии провел праздник и благотворительные мероприятия – вырученные средства направят на закупку сладостей для детей на Донбассе.</w:t>
      </w:r>
    </w:p>
    <w:p w14:paraId="4FFC0367" w14:textId="5EE42D9B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>● В Ростовской-на-Дону епархии собрали кондитерские наборы для детей-беженцев и детей из нуждающихся семей.</w:t>
      </w:r>
    </w:p>
    <w:p w14:paraId="121B7876" w14:textId="54D9D78C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● Церковный ПВР при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Иверском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женском монастыре в Ростове-на-Дону предоставил жилье для переселенцев из Мариуполя, которые направляются далее на зиму в Дом ветеранов Санкт-Петербурга.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Также 14 января митрополит Ростовский Меркурий посетил ПВР в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Иверском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монастыре и передал беженцам рождественские подарки.</w:t>
      </w:r>
    </w:p>
    <w:p w14:paraId="42E90BE0" w14:textId="09487F60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Луганская епархия передала 170 кварцевых обогревателей для жителей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Рубежного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>.</w:t>
      </w:r>
    </w:p>
    <w:p w14:paraId="01797562" w14:textId="7F91E643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Настоятель Покровского храма слободы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Шапошниковка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Воронежской области передал детям в ПВР сладкие подарки.</w:t>
      </w:r>
    </w:p>
    <w:p w14:paraId="2B98DE62" w14:textId="6C2ED55D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Мукачевской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беженцам и нуждающимся передали подарки.</w:t>
      </w:r>
    </w:p>
    <w:p w14:paraId="22982EC5" w14:textId="62117084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1C69">
        <w:rPr>
          <w:rFonts w:ascii="Times New Roman" w:hAnsi="Times New Roman" w:cs="Times New Roman"/>
          <w:sz w:val="28"/>
          <w:szCs w:val="28"/>
        </w:rPr>
        <w:t>● Приходы храмов Святой Троицы и блаженной Ксении Петербургской в Челябинске собрали продукты и необходимые вещи для передачи мирным жителям Донбасса.</w:t>
      </w:r>
    </w:p>
    <w:p w14:paraId="43470063" w14:textId="759CBE6D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>● В рамках акции «Рождественское тепло» волонтеры Пятигорской епархии передали вещи первой необходимости беженцам и нуждающимся.</w:t>
      </w:r>
    </w:p>
    <w:p w14:paraId="15E6BCBB" w14:textId="35492A00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  1500 сладких подарков приобрели священнослужители Запорожской епархии для детей благодаря пожертвованиям верующих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Банатской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Сербской Православной Церкви.</w:t>
      </w:r>
    </w:p>
    <w:p w14:paraId="4FE31D29" w14:textId="0431DEEF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епархия раздала наборы продуктов и средств гигиены, лекарства, предметы быта жителям Лисичанска. Помощь передал Синодальный отдел по благотворительности.</w:t>
      </w:r>
    </w:p>
    <w:p w14:paraId="56E295D2" w14:textId="09CB85A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1C69">
        <w:rPr>
          <w:rFonts w:ascii="Times New Roman" w:hAnsi="Times New Roman" w:cs="Times New Roman"/>
          <w:sz w:val="28"/>
          <w:szCs w:val="28"/>
        </w:rPr>
        <w:t>●  Архиепископ Подольский посетил ПВР в Подольске и передал детям беженцев подарки.</w:t>
      </w:r>
    </w:p>
    <w:p w14:paraId="4D9A70A8" w14:textId="3D1A8ABA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1C69">
        <w:rPr>
          <w:rFonts w:ascii="Times New Roman" w:hAnsi="Times New Roman" w:cs="Times New Roman"/>
          <w:sz w:val="28"/>
          <w:szCs w:val="28"/>
        </w:rPr>
        <w:t>●   Добровольцы Православной службы милосердия Ижевска раздали беженцам в ПВР сладости, канцелярские товары, средства гигиены и другие подарки. Для детей добровольцы организовали Рождественский праздник.</w:t>
      </w:r>
    </w:p>
    <w:p w14:paraId="38E0AEEE" w14:textId="34452E22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 Социальный отдел Украинской Православной Церкви за 2022 год передал беженцам 7800 наборов продуктов и бытовой химии. Также за 2022 год раздали 9500 обедов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на Киевском железнодорожном вокзале.</w:t>
      </w:r>
    </w:p>
    <w:p w14:paraId="1EA3A865" w14:textId="1C3EED0F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3E1C69">
        <w:rPr>
          <w:rFonts w:ascii="Times New Roman" w:hAnsi="Times New Roman" w:cs="Times New Roman"/>
          <w:sz w:val="28"/>
          <w:szCs w:val="28"/>
        </w:rPr>
        <w:t>●  Служба помощи «Милосердие-на-Дону» доставила 2500 сладких подарков для детей и новые вещи от «Глории Джинс» в Луганскую и Донецкую епархию.</w:t>
      </w:r>
    </w:p>
    <w:p w14:paraId="077FEC8F" w14:textId="7CF590AA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с июля жителям Лисичанска раздали 10000 булок хлеба. Хлеб доставляется еженедельно.</w:t>
      </w:r>
      <w:r w:rsidRPr="003E1C69">
        <w:t xml:space="preserve"> </w:t>
      </w:r>
      <w:r w:rsidRPr="003E1C69">
        <w:rPr>
          <w:rFonts w:ascii="Times New Roman" w:hAnsi="Times New Roman" w:cs="Times New Roman"/>
          <w:sz w:val="28"/>
          <w:szCs w:val="28"/>
        </w:rPr>
        <w:t>В епархии в Рождественские праздники местным жителям при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Митрофановском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храме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Лисичанская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раздали 180 подарков для взрослых, 160 Евангелий, детские игрушки, 160 сладких наборов для детей, гуманитарные продуктовые наборы, нательное белье и термобелье. Помощь передали в епархию волонтеры Троице-Сергиевой Лавры, «Сорок сороков», «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Добропомощь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», Никольский приход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Мугреево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>-Никольском Ивановской области.</w:t>
      </w:r>
    </w:p>
    <w:p w14:paraId="51A2D076" w14:textId="00B9AC00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Армавирская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епархия передала 1 тонну гуманитарной помощи беженцам в Ростов-на-Дону.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В помощь вошли продукты, детское питание, средства гигиены, канцелярские принадлежности, термосы, кипятильники, предметы быта, постельное белье, полотенца и пледы.</w:t>
      </w:r>
      <w:proofErr w:type="gramEnd"/>
    </w:p>
    <w:p w14:paraId="6E2426A4" w14:textId="27ABD409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>●  Руководитель социального отдела Ростовской-на-Дону епархии посетил приют для беженцев при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Иверской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обители, передал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мультиварку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>, игрушки и конфеты. Одному ребенку передали радиоуправляемую машину ко дню рождения.</w:t>
      </w:r>
    </w:p>
    <w:p w14:paraId="7BEB515E" w14:textId="1AA23A78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>● Специальный гуманитарный центр Крымской митрополии и Севастопольское благочиние передали в Мариуполь около 2 тонн теплых вещей, игрушек, детского питания, подгузников, консервов для местных жителей и беженцев из других городов. Также помощь раздадут детям с инвалидностью в зоне конфликта.</w:t>
      </w:r>
    </w:p>
    <w:p w14:paraId="0D9D83A7" w14:textId="3791709F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 Гуманитарный центр «Милосердие»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Екатеринодарской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раздал беженцам продуктовые наборы с крупами, макаронами, консервами, томатной пастой, растительным маслом, мукой, сахаром и чаем. Детям в праздники передали сладкие подарки.</w:t>
      </w:r>
    </w:p>
    <w:p w14:paraId="6ED064EC" w14:textId="7A05AE9D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Приход храма Рождества Христова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Волжском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Волгоградской области принял участие в сборе помощи для детей Иловайска на Донбассе.</w:t>
      </w:r>
    </w:p>
    <w:p w14:paraId="4BBCA7F9" w14:textId="3CF41E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>● Приходы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Митрофановского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и Свято-Никольского храмов Лисичанска доставляют местным жителям пожертвованные печки-буржуйки. Всего печек – 37. Вместе с буржуйками людям передали продуктовые наборы.</w:t>
      </w:r>
    </w:p>
    <w:p w14:paraId="1F84C736" w14:textId="0809D543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>●  В центр гуманитарной помощи Ростовской-на-Дону епархии передали одежду и 100 ортопедических матрасов для беженцев и жителей Донбасса.</w:t>
      </w:r>
    </w:p>
    <w:p w14:paraId="43DB2E98" w14:textId="04A6ADDF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>● Казанская епархия направила для мирного населения Луганска продукты, теплые вещи и лекарства.</w:t>
      </w:r>
    </w:p>
    <w:p w14:paraId="4A975E1A" w14:textId="0101838D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>●  Митрополит Александрийский (Кировоградская область) раздал подарки детям беженцев.</w:t>
      </w:r>
    </w:p>
    <w:p w14:paraId="2C01DFF7" w14:textId="34A7AFF6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>●  Волонтеры храма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>сех Святых Новомосковска Тульской области в праздники раздали подарки беженцам в ПВР.</w:t>
      </w:r>
    </w:p>
    <w:p w14:paraId="5EF9DC5F" w14:textId="6F0A01EC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Братия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-Преображенского скита в селе Таловая Балка Кировоградской области раздали продуктовые наборы 40 нуждающимся семьям. Также наборы с продуктами и сладостями в праздники раздали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Черновицко-Буковинской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епархии.</w:t>
      </w:r>
    </w:p>
    <w:p w14:paraId="328819F4" w14:textId="71E990F9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Приходы Покровского 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Архангело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-Михайловского храмов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Охтырки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Сумской области 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Елисаветинская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обитель милосердия в селе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Журавное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собрали помощь для жителей зоны конфликта – в село Яковлевка Харьковской области. В помощь вошли теплые вещи, одеяла, постельное белье, 70 подарков для детей.</w:t>
      </w:r>
    </w:p>
    <w:p w14:paraId="2A587FA2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епархия раздала новую партию гуманитарной помощи от Синодального отдела по благотворительности жителям Лисичанска.</w:t>
      </w:r>
    </w:p>
    <w:p w14:paraId="20252319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Шахтинской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в гуманитарном центре при Свято-Покровском храме ежемесячно передают гуманитарную помощь (продукты, бытовую химию, средства гигиены, детское питание, одежду) более 1000 беженцам, которые проживают самостоятельно на территории Каменска и Каменского района Ростовской области.</w:t>
      </w:r>
    </w:p>
    <w:p w14:paraId="4BC0473B" w14:textId="428995F4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1C69">
        <w:rPr>
          <w:rFonts w:ascii="Times New Roman" w:hAnsi="Times New Roman" w:cs="Times New Roman"/>
          <w:sz w:val="28"/>
          <w:szCs w:val="28"/>
        </w:rPr>
        <w:t>● Волонтеры движения «Добрые сердца» в Ростовской-на-Дону епархии передали на Донбасс детям с ограничениями здоровья подгузники, одноразовые пеленки, бытовую химию, канцелярские товары и развивающие игры.</w:t>
      </w:r>
    </w:p>
    <w:p w14:paraId="2A797169" w14:textId="4E9C166E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1C69">
        <w:rPr>
          <w:rFonts w:ascii="Times New Roman" w:hAnsi="Times New Roman" w:cs="Times New Roman"/>
          <w:sz w:val="28"/>
          <w:szCs w:val="28"/>
        </w:rPr>
        <w:t>● В Сергиево-Посадской епархии прошел благотворительный епархиальный Рождественский бал. Вырученные средства пойдут на гуманитарную помощь Донбассу.</w:t>
      </w:r>
    </w:p>
    <w:p w14:paraId="10008DDB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 В Александрии Кировоградской области приходы храмов еженедельно раздают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продуктовые наборы и благотворительные обеды.</w:t>
      </w:r>
    </w:p>
    <w:p w14:paraId="004ED3B1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 В Чувашской митрополии завершилась рождественская благотворительная акция, которая длилась больше месяца. Помощь (одежду, средства гигиены, игрушки, канцелярские товары) передали нуждающимся и беженцам.</w:t>
      </w:r>
    </w:p>
    <w:p w14:paraId="6B1BEB90" w14:textId="3BD50F10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28 января из гуманитарного центра православной службы «Милосердие» в Москве была отправлена в Мариуполь 1 тонна гуманитарной </w:t>
      </w:r>
      <w:r w:rsidRPr="003E1C69">
        <w:rPr>
          <w:rFonts w:ascii="Times New Roman" w:hAnsi="Times New Roman" w:cs="Times New Roman"/>
          <w:sz w:val="28"/>
          <w:szCs w:val="28"/>
        </w:rPr>
        <w:lastRenderedPageBreak/>
        <w:t>помощи: одеяла, подушки, пледы, горнолыжные костюмы, термосы, одноразовая посуда и одноразовая медицинская одежда.</w:t>
      </w:r>
    </w:p>
    <w:p w14:paraId="2928F158" w14:textId="23F7726C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В Луганской епархии раздали 100 продуктовых наборов от Синодального отдела по благотворительности нуждающимся жителям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Новоайдарского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22BF92C4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Социальный отдел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передал очередные партии гуманитарной помощи для нуждающихся жителей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Лисичанского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Сватовского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церковных округов. Продукты, средства гигиены и предметы быта передал в епархию Синодальный отдел по благотворительности.</w:t>
      </w:r>
    </w:p>
    <w:p w14:paraId="2A6E1BDB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Во Втором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Митрофановском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храме Лисичанска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раздали продукты, лекарства, одежду и средства гигиены. Помощь передал приход Свят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Преображенского храма Геленджика Краснодарского края.</w:t>
      </w:r>
    </w:p>
    <w:p w14:paraId="5D2F724E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  Более 100 детей из семей беженцев получили 9 января подарки от Синодального отдела по социально-гуманитарным вопросам Украинской Православной Церкви. Отдел передал также сладкие подарки 70 детям в социальных учреждениях Киева.</w:t>
      </w:r>
    </w:p>
    <w:p w14:paraId="0040FAB3" w14:textId="77777777" w:rsidR="003E1C69" w:rsidRPr="003E1C69" w:rsidRDefault="003E1C69" w:rsidP="003E1C69">
      <w:pPr>
        <w:tabs>
          <w:tab w:val="left" w:pos="4395"/>
        </w:tabs>
        <w:spacing w:after="0"/>
        <w:jc w:val="both"/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● Благотворительный киевский фонд «Фавор» передал более 500 кг продуктов (консервов, круп, масла, соли, макаронных изделий, уксуса, томатной пасты) в пункт горячего питания для нуждающихся при Воскресенском кафедральном соборе в Киеве, более 1,5 тонн продуктов в пункт горячего питания Свято-Кирилловского мужского монастыря Киева для нуждающихся, более 3,5 тонн продуктов (сахар, соль, мука, овощи, крупы, консервы, подсолнечное масло, томатная паста, чай, специи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>) в пункт горячего питания при Свято-Успенском соборе Днепра. 100 детей из семей беженцев в Белой Церкви получили теплые зимние вещи и угощения.</w:t>
      </w:r>
      <w:r w:rsidRPr="003E1C69">
        <w:t xml:space="preserve"> </w:t>
      </w:r>
      <w:r w:rsidRPr="003E1C69">
        <w:rPr>
          <w:rFonts w:ascii="Times New Roman" w:hAnsi="Times New Roman" w:cs="Times New Roman"/>
          <w:sz w:val="28"/>
          <w:szCs w:val="28"/>
        </w:rPr>
        <w:t>Фонд «Фавор» раздал помощь (лекарства, теплые вещи, средства гигиены, подгузники, бытовую химию, канцелярские товары, новогодние наборы сладостей) для 632 детей из нуждающихся семей и семей беженцев по всей Украине.</w:t>
      </w:r>
    </w:p>
    <w:p w14:paraId="57DE48C4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● Священник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Свято-Серафимовского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храма Полтавы передал помощь беженцам.</w:t>
      </w:r>
    </w:p>
    <w:p w14:paraId="059A79B3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● Волонтёры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Черновицко-Буковинской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доставили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Лавру около 20 тонн гуманитарной помощи.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В партию помощи вошли овощи, яблоки, консервы, крупы, подсолнечное масло, бытовая химия, теплая одежда, средства личной гигиены, лекарства, полотенца, комбикорм для животных, стройматериалы.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Помощь передали от Германской епархии Русской Православной Церкви Заграницей 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Черновицко-Буковинской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епархии.</w:t>
      </w:r>
    </w:p>
    <w:p w14:paraId="123B7882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lastRenderedPageBreak/>
        <w:t xml:space="preserve">              ● Приход храма преподобного Сергия Радонежского в Киеве раздает питание 60-70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три раза в неделю.</w:t>
      </w:r>
    </w:p>
    <w:p w14:paraId="0E8ADAB6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● Спортивный отдел Одесской епархии провел рождественскую благотворительную акцию – помощь передали нуждающимся семьям, одиноким пожилым, семьям с детьми с инвалидностью.</w:t>
      </w:r>
    </w:p>
    <w:p w14:paraId="7FF53687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В Полтавской епархии священники и волонтеры гуманитарного центра «Благо» передали одежду, продукты и подарки семьям беженцам, бездомным, а также в социальные учреждения и больницы.</w:t>
      </w:r>
    </w:p>
    <w:p w14:paraId="7D39E501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Настоятель храма пророка Божия Ильи в Терновке Запорожской области передал детям беженцев подарки от благотворителей.</w:t>
      </w:r>
    </w:p>
    <w:p w14:paraId="31136341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 Первый проректор Киевской духовной академии и настоятель Благовещенского храма Луцка доставили подарки детям и помощь в отделение экстренной медицинской помощи больницы Изюма Харьковской области.</w:t>
      </w:r>
    </w:p>
    <w:p w14:paraId="4FD3933F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В Запорожской епархии передали 460 подарков беженцам. В Николаевском храме Запорожья в Рождество провели благотворительную трапезу для бездомных и малоимущих.</w:t>
      </w:r>
    </w:p>
    <w:p w14:paraId="02C4C18A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 Настоятель Вознесенского храма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Сокорницы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Нежинской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доставил гуманитарную помощь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Лавру. Свято-Троицкий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Густинский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женский монастырь пожертвовал для Лавры 100 кг молочно-сырной продукции и более 1 тонны продуктов питания.</w:t>
      </w:r>
    </w:p>
    <w:p w14:paraId="514182F4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 Прихожане храма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Касперовской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иконы Божьей Матери Херсона организовали праздничную трапезу для пожилых, людей с инвалидностью, многодетных семей и нуждающихся.</w:t>
      </w:r>
    </w:p>
    <w:p w14:paraId="5949B0D8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● Кременчугская епархия направила продукты (подсолнечное масло, крупы, консервы, овощи), средства личной гигиены, бытовую химию, одежду, детское питание, лекарства, подгузники жителям Херсона.</w:t>
      </w:r>
      <w:proofErr w:type="gramEnd"/>
    </w:p>
    <w:p w14:paraId="7B123604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Православные волонтеры киевского движения «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» передали гуманитарную помощь в села Невское и Макеевка на Донбассе. В помощь вошли продукты (сахар, чай, консервы, дрожжи, 1000 булок хлеба), спички, 75 литров жидкого мыла, бензопилы для дров и одна печь-буржуйка. Также продукты, лекарства и подарки для детей волонтеры доставили в Лиман и Северск возле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Бахмута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>.</w:t>
      </w:r>
      <w:r w:rsidRPr="003E1C69">
        <w:t xml:space="preserve">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Волонтеры передали продукты (подсолнечное и сливочное масло, консервы, крупы, муку, дрожжи, соль, сахар, чай, молоко, сладости), спички, свечки, фонарики, средства гигиены и лекарства жителям Северска и Часового Яра на Донбассе.</w:t>
      </w:r>
      <w:proofErr w:type="gramEnd"/>
    </w:p>
    <w:p w14:paraId="04AF38B5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lastRenderedPageBreak/>
        <w:t xml:space="preserve">               ● Приход Николаевского храма Бердичева Житомирской области передали консервы, сладости, продукты для беженцев в гуманитарный штаб города.</w:t>
      </w:r>
    </w:p>
    <w:p w14:paraId="511F37F7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 Представители гуманитарного штаба Полтавской епархии и волонтеры общественной закарпатской организации направили жителям зоны конфликта продукты и теплые вещи.</w:t>
      </w:r>
    </w:p>
    <w:p w14:paraId="35B2F21F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В гуманитарный центр социального отдела Украинской Православной Церкви за день обратились более 150 беженцев и нуждающихся.</w:t>
      </w:r>
    </w:p>
    <w:p w14:paraId="2CFF5E9D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Украинская Православная Церковь передала одежду, обогреватели, лекарства и продукты жителям Херсона.</w:t>
      </w:r>
    </w:p>
    <w:p w14:paraId="5BDD6E39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  Священники Киевской епархии доставили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Бахмут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на Донбасс 11 тонн гуманитарной помощи – теплые вещи, лекарства, средства гигиены, питьевую воду, свечи, газовые горелки, печки-буржуйки, кровати.</w:t>
      </w:r>
    </w:p>
    <w:p w14:paraId="58DA5B98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Митрополит Винницкий раздал благотворительные обеды и продукты нуждающимся и бездомным в Киеве у будущего Вознесенского собора.</w:t>
      </w:r>
    </w:p>
    <w:p w14:paraId="4BF8BCB8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 ●  В Запорожской епархии пожилым передали 360 подарков.</w:t>
      </w:r>
    </w:p>
    <w:p w14:paraId="206CCB44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Сотрудники Синодального отдела по социально-гуманитарным вопросам Украинской Православной Церкви раздали горячие обеды более 150 нуждающимся на железнодорожном вокзале Киева.</w:t>
      </w:r>
    </w:p>
    <w:p w14:paraId="08BEC32D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В гуманитарном центре Украинской Православной Церкви в Киеве за день помощь получили 100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>.</w:t>
      </w:r>
    </w:p>
    <w:p w14:paraId="1952562A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В Ровненской епархии завершили благотворительную акцию в честь прошедших праздников – нуждающимся и пожилым раздали продукты и материальную помощь.</w:t>
      </w:r>
    </w:p>
    <w:p w14:paraId="06C0414F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962215" w14:textId="77777777" w:rsidR="003E1C69" w:rsidRPr="003E1C69" w:rsidRDefault="003E1C69" w:rsidP="003E1C6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3E1C6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Духовная помощь</w:t>
      </w:r>
    </w:p>
    <w:p w14:paraId="52A643D0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8467A4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  В праздник Рождества Христова настоятель и диакон храма святого Антония Великого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Мёнхенгладбахе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(Германия) совершили богослужение в лагере для беженцев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Юлихе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-Бармен. По окончании службы детям раздали подарки. </w:t>
      </w:r>
    </w:p>
    <w:p w14:paraId="2588D9B1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Беженцы посетили с паломничеством село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Петъялы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в Республике Марий-Эл. После посещения святынь для гостей организовали трапезу.</w:t>
      </w:r>
    </w:p>
    <w:p w14:paraId="0E143059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  Луганская епархия передала адресную помощь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накануне Рождества.</w:t>
      </w:r>
    </w:p>
    <w:p w14:paraId="378F8007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lastRenderedPageBreak/>
        <w:t>●    Дети-сироты из Днепра посетили Свято-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Пантелеимоновский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храм в Закарпатье, приступили к Таинствам Исповеди и Причастия.</w:t>
      </w:r>
    </w:p>
    <w:p w14:paraId="172F6124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Священник Борисоглебской епархии совершил в ПВР молебен, провел духовную беседу, принял записки для поминовения. Беженцам священник также передал конфеты. В Праздник Крещения священник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Борисоглебовской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посетил ПВР в Бутурлиновке и совершил чин освящения воды для беженцев.</w:t>
      </w:r>
    </w:p>
    <w:p w14:paraId="0FAE5854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Председатель комиссии по вопросам семьи Архангельской епархии провел духовную беседу в ПВР и передал всем подарки.</w:t>
      </w:r>
    </w:p>
    <w:p w14:paraId="2E7F5579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 Священники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Джанкойской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посетили ПВР и совершили чин Великого освящения воды.</w:t>
      </w:r>
    </w:p>
    <w:p w14:paraId="65FEDD52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Настоятель храма Преображения Господня села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Заболотовка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Воронежской области посетил в Крещение ПВР, окропил помещения святой водой, вручил детям сладкие подарки.</w:t>
      </w:r>
    </w:p>
    <w:p w14:paraId="7D7D6EDF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 Священник храма великомученика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Пантелеимона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Ставрополя передал в ПВР Крещенскую воду, просфоры, нательные кресты, иконы, а также лимонад. Священник окропил помещения ПВР святой водой.</w:t>
      </w:r>
    </w:p>
    <w:p w14:paraId="50136A48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Настоятель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Спасо-Запрудненского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храма Костромы провел в ПВР духовную беседу о Рождестве, хор храма исполнил праздничные песнопения и колядки. Детям передали сладкие угощения.</w:t>
      </w:r>
    </w:p>
    <w:p w14:paraId="13E11D02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 ● В праздник Крещения диакон храма Казанской иконы Божией Матери в Поворино Воронежской области посетил ПВР, совершил чин освящения воды, провел духовную беседу и передал детям сладости.</w:t>
      </w:r>
    </w:p>
    <w:p w14:paraId="3E2288D4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В праздник Крещения Господня настоятель храма святого благоверного князя Александра Невского в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Заречном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Калужской области совершил в ПВР праздничный молебен и чин освящения воды.</w:t>
      </w:r>
    </w:p>
    <w:p w14:paraId="4DE80235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  ● Священник Владикавказской епархии совершил молебен в ПВР. Также для беженцев представители епархии провели камерный концерт.</w:t>
      </w:r>
    </w:p>
    <w:p w14:paraId="58A9993F" w14:textId="77AF9EB8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1C69">
        <w:rPr>
          <w:rFonts w:ascii="Times New Roman" w:hAnsi="Times New Roman" w:cs="Times New Roman"/>
          <w:sz w:val="28"/>
          <w:szCs w:val="28"/>
        </w:rPr>
        <w:t>● Священник Успенского кафедрального собора Салавата в Башкирии провел беженцам экскурсию в храме.</w:t>
      </w:r>
    </w:p>
    <w:p w14:paraId="7D68F899" w14:textId="2768E4BE" w:rsidR="003E1C69" w:rsidRPr="003E1C69" w:rsidRDefault="003E1C69" w:rsidP="003E1C69">
      <w:pPr>
        <w:tabs>
          <w:tab w:val="left" w:pos="439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1C69">
        <w:rPr>
          <w:rFonts w:ascii="Times New Roman" w:hAnsi="Times New Roman" w:cs="Times New Roman"/>
          <w:sz w:val="28"/>
          <w:szCs w:val="28"/>
        </w:rPr>
        <w:t xml:space="preserve">● В дни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попразднства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Крещения Господня глава социального отдела Тверской епархии передал беженцам в 6 ПВР бутылки со святой водой, окропил помещения, подарил сладости детям.</w:t>
      </w:r>
    </w:p>
    <w:p w14:paraId="3F16094E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  Руководитель социального отдела Новосибирской епархии передал в ПВР крещенскую воду, а также 180 кг стирального порошка.</w:t>
      </w:r>
    </w:p>
    <w:p w14:paraId="4B6FDBC3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lastRenderedPageBreak/>
        <w:t xml:space="preserve">● Беженцы посетили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Оптину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пустынь, где приняли участие в Таинствах Исповеди и Причастия. После экскурсии и обеда состоялась духовная беседа с руководителем социального отдела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Козельской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епархии.</w:t>
      </w:r>
    </w:p>
    <w:p w14:paraId="1D4EAD4C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5AEDD6" w14:textId="77777777" w:rsidR="003E1C69" w:rsidRPr="003E1C69" w:rsidRDefault="003E1C69" w:rsidP="003E1C6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3E1C6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Адресная помощь</w:t>
      </w:r>
    </w:p>
    <w:p w14:paraId="3163118C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A4E36D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В гуманитарном центре православной службы «Милосердие» в Москве собрали и передали для семей беженцев теплую одежду, обувь и школьную форму.</w:t>
      </w:r>
    </w:p>
    <w:p w14:paraId="10B5B5F3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 В Челябинской епархии к Новому году мальчику из семьи беженцев передали планшет для дистанционного обучения.</w:t>
      </w:r>
    </w:p>
    <w:p w14:paraId="2611ED97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В Луганской епархии закупили дрова для семьи, также передали продукты и вещи первой необходимости еще одной семье из Купянска.</w:t>
      </w:r>
    </w:p>
    <w:p w14:paraId="18D48A2E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 Настоятель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Михаило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-Архангельского храма села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Карпово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Московской области передал продуктовые наборы беженцам из Купянска Харьковской области.</w:t>
      </w:r>
    </w:p>
    <w:p w14:paraId="2CC5D5C3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Одной семье беженцев в Выксунской епархии выдали посуду. Также по двум обращениям передали одежду и обувь, в ПВР по рецепту направили лекарства.</w:t>
      </w:r>
    </w:p>
    <w:p w14:paraId="3CA66585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Руководитель социального отдела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передал семье из 4 человек в Лисичанске продукты, средства гигиены, одежду, обувь, предметы быта.</w:t>
      </w:r>
    </w:p>
    <w:p w14:paraId="56916453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 Сестры Георгиевского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сестричества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Подольска передали продуктовые наборы 9 семьям с Донбасса.</w:t>
      </w:r>
    </w:p>
    <w:p w14:paraId="22C2A928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   В гуманитарном центре православной службы «Милосердие» в Москве собрали и передали для беженцев в Саранск зимнюю верхнюю одежду, обувь, термобелье, шапки, шарфы, перчатки.</w:t>
      </w:r>
    </w:p>
    <w:p w14:paraId="20E037AE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Двум семьям беженцев из Купянска Харьковской области социальный отдел Житомирской епархии передал теплые вещи.</w:t>
      </w:r>
    </w:p>
    <w:p w14:paraId="54C4C103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 Диакон храма апостолов Петра и Павла Волгодонска Ростовской области совершил в ПВР молебен о здравии и литию по усопшим, провел духовную беседу. Диакон передал беженцам просфоры и Крещенскую воду, а также бытовую химию и сладости – от епархиального гуманитарного центра.</w:t>
      </w:r>
    </w:p>
    <w:p w14:paraId="1B2D6FC7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25D70C" w14:textId="77777777" w:rsidR="003E1C69" w:rsidRPr="003E1C69" w:rsidRDefault="003E1C69" w:rsidP="003E1C6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3E1C6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lastRenderedPageBreak/>
        <w:t>Другие виды помощи</w:t>
      </w:r>
    </w:p>
    <w:p w14:paraId="7BB7B236" w14:textId="77777777" w:rsidR="003E1C69" w:rsidRPr="003E1C69" w:rsidRDefault="003E1C69" w:rsidP="003E1C69"/>
    <w:p w14:paraId="513CAD10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Представители социального и молодежного отделов Владикавказской епархии провели праздничное мероприятие в ПВР. Детям раздали сладкие подарки и фрукты.</w:t>
      </w:r>
    </w:p>
    <w:p w14:paraId="1FC82AF0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Социальный отдел Чебоксарской епархии и Чувашский государственный театр кукол пригласили на новогоднее представление детей беженцев и детей из нуждающихся семей.</w:t>
      </w:r>
    </w:p>
    <w:p w14:paraId="5D23F0C8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В Калужской епархии для детей беженцев и детей из нуждающихся семей провели Рождественскую елку.</w:t>
      </w:r>
    </w:p>
    <w:p w14:paraId="46D92051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  Дети беженцев посетили архиерейскую рождественскую елку в Орловской епархии.</w:t>
      </w:r>
    </w:p>
    <w:p w14:paraId="12B9A057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Дети беженцев приняли участие в Рождественском фестивале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Альметьевской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Татарстанской митрополии.</w:t>
      </w:r>
    </w:p>
    <w:p w14:paraId="7648E612" w14:textId="77777777" w:rsidR="003E1C69" w:rsidRPr="003E1C69" w:rsidRDefault="003E1C69" w:rsidP="003E1C69">
      <w:pPr>
        <w:tabs>
          <w:tab w:val="left" w:pos="439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 ● В управлении Вяземской епархии прошли рождественские праздничные мероприятия для детей из семей беженцев. Всем гостям раздали подарки.</w:t>
      </w:r>
    </w:p>
    <w:p w14:paraId="65AF30C8" w14:textId="77777777" w:rsidR="003E1C69" w:rsidRPr="003E1C69" w:rsidRDefault="003E1C69" w:rsidP="003E1C69">
      <w:pPr>
        <w:tabs>
          <w:tab w:val="left" w:pos="439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            ● Дети беженцев посетили епархиальную Рождественскую елку Подольской епархии в Чехове Московской области.  </w:t>
      </w:r>
    </w:p>
    <w:p w14:paraId="0CEF4665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Дети беженцев посетили Рождественский спектакль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-Преображенском соборе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Болхова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Орловской области.</w:t>
      </w:r>
    </w:p>
    <w:p w14:paraId="526C4D15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Священники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храма Успения Пресвятой Богородицы Боброва Воронежской области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вместе с учениками воскресной школы, певчими хора и преподавателями посетили Бобровскую школу-интернат, где проживают дети-беженцы. Детям представили Рождественское представление и концерт, а также передали фрукты и сладости.</w:t>
      </w:r>
    </w:p>
    <w:p w14:paraId="1FD607E8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Дети беженцев посетили архиерейскую Рождественскую елку в Борисоглебском драматическом театре Воронежской области. Детям передали сладкие подарки.</w:t>
      </w:r>
    </w:p>
    <w:p w14:paraId="70FA0A9F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Шахтинской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 провели обучающее мероприятие для добровольцев, которые передают помощь беженцам в гуманитарном центре в Миллерово.</w:t>
      </w:r>
    </w:p>
    <w:p w14:paraId="43767092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Сестры Марфо-Мариинского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сестричества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Белгорода организовали рождественское мероприятие для детей из нуждающихся семей и детей-беженцев. Им передали подарки.</w:t>
      </w:r>
    </w:p>
    <w:p w14:paraId="31C95FCA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lastRenderedPageBreak/>
        <w:t>● Дети беженцев посетили Рождественскую митрополичью елку в Ростове-на-Дону.</w:t>
      </w:r>
    </w:p>
    <w:p w14:paraId="156C9E8E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Дети беженцев посетили рождественский праздник в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Россоше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, который был организован при содействии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Россошанской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епархии.</w:t>
      </w:r>
    </w:p>
    <w:p w14:paraId="030B5CB8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Дети беженцев посетили рождественский праздник Саратовской епархии.</w:t>
      </w:r>
    </w:p>
    <w:p w14:paraId="65F0BBFC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Наместник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Свенского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монастыря Брянской епархии вместе с воспитанниками воскресной школы поздравил детей беженцев в ПВР с Рождеством. Ученики воскресной школы организовали праздничное выступление. Игумен монастыря передал детям беженцев около 50 сладких подарков и провел духовную беседу.</w:t>
      </w:r>
    </w:p>
    <w:p w14:paraId="5F6894C7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Помощник настоятеля Успенского храма Боброва Воронежской области вместе с прихожанами и учениками воскресной школы посетили ПВР и организовали праздничное представление. Детям беженцев раздали сладости.</w:t>
      </w:r>
    </w:p>
    <w:p w14:paraId="4A208C28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Дети беженцев посетили святочное мероприятие в Свято-Никольском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Черноостровском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монастыре в Калужской области. Также дети посетили Божественную Литургию в монастыре.</w:t>
      </w:r>
    </w:p>
    <w:p w14:paraId="5DADA9A7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Ученики воскресной </w:t>
      </w:r>
      <w:proofErr w:type="gramStart"/>
      <w:r w:rsidRPr="003E1C69">
        <w:rPr>
          <w:rFonts w:ascii="Times New Roman" w:hAnsi="Times New Roman" w:cs="Times New Roman"/>
          <w:sz w:val="28"/>
          <w:szCs w:val="28"/>
        </w:rPr>
        <w:t>школы собора святителя Николая Чудотворца</w:t>
      </w:r>
      <w:proofErr w:type="gramEnd"/>
      <w:r w:rsidRPr="003E1C69">
        <w:rPr>
          <w:rFonts w:ascii="Times New Roman" w:hAnsi="Times New Roman" w:cs="Times New Roman"/>
          <w:sz w:val="28"/>
          <w:szCs w:val="28"/>
        </w:rPr>
        <w:t xml:space="preserve"> в Светлограде (Ставропольский край) провели праздничный концерт для беженцев. Священник передал переселенцам сладкие подарки, от воскресной школы подарили настольные игры.</w:t>
      </w:r>
    </w:p>
    <w:p w14:paraId="6A5264AD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3E1C69">
        <w:rPr>
          <w:rFonts w:ascii="Times New Roman" w:hAnsi="Times New Roman" w:cs="Times New Roman"/>
          <w:sz w:val="28"/>
          <w:szCs w:val="28"/>
        </w:rPr>
        <w:t>Черновицко-Буковинская</w:t>
      </w:r>
      <w:proofErr w:type="spellEnd"/>
      <w:r w:rsidRPr="003E1C69">
        <w:rPr>
          <w:rFonts w:ascii="Times New Roman" w:hAnsi="Times New Roman" w:cs="Times New Roman"/>
          <w:sz w:val="28"/>
          <w:szCs w:val="28"/>
        </w:rPr>
        <w:t xml:space="preserve"> епархия передала электрогенераторы в Запорожскую епархию для храмов.</w:t>
      </w:r>
    </w:p>
    <w:p w14:paraId="75ED2819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sz w:val="28"/>
          <w:szCs w:val="28"/>
        </w:rPr>
        <w:t>● Православная Служба Милосердия Екатеринбургской епархии начинает оказывать помощь семьям мобилизованных – семьи могут получить духовную, психологическую, юридическую, материальную, бытовую помощь.</w:t>
      </w:r>
    </w:p>
    <w:p w14:paraId="26282C76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3E7B90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173533" w14:textId="77777777" w:rsidR="003E1C69" w:rsidRPr="003E1C69" w:rsidRDefault="003E1C69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60E954" w14:textId="77777777" w:rsidR="003E1C69" w:rsidRPr="003E1C69" w:rsidRDefault="003E1C69" w:rsidP="003E1C6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B9631B" w14:textId="77777777" w:rsidR="00634425" w:rsidRDefault="00634425" w:rsidP="003E1C6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7505AC" w14:textId="77777777" w:rsidR="004A4900" w:rsidRDefault="004A4900" w:rsidP="003E1C69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sectPr w:rsidR="004A4900" w:rsidSect="00513F2F">
      <w:headerReference w:type="default" r:id="rId9"/>
      <w:pgSz w:w="11906" w:h="16838"/>
      <w:pgMar w:top="709" w:right="851" w:bottom="568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AE27B" w14:textId="77777777" w:rsidR="004374DE" w:rsidRDefault="004374DE" w:rsidP="001A344E">
      <w:pPr>
        <w:spacing w:after="0" w:line="240" w:lineRule="auto"/>
      </w:pPr>
      <w:r>
        <w:separator/>
      </w:r>
    </w:p>
  </w:endnote>
  <w:endnote w:type="continuationSeparator" w:id="0">
    <w:p w14:paraId="3B9655D2" w14:textId="77777777" w:rsidR="004374DE" w:rsidRDefault="004374DE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630CB" w14:textId="77777777" w:rsidR="004374DE" w:rsidRDefault="004374DE" w:rsidP="001A344E">
      <w:pPr>
        <w:spacing w:after="0" w:line="240" w:lineRule="auto"/>
      </w:pPr>
      <w:r>
        <w:separator/>
      </w:r>
    </w:p>
  </w:footnote>
  <w:footnote w:type="continuationSeparator" w:id="0">
    <w:p w14:paraId="3AF0462E" w14:textId="77777777" w:rsidR="004374DE" w:rsidRDefault="004374DE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5669" w14:textId="42FEA223" w:rsidR="00235B52" w:rsidRDefault="00235B52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235B52" w:rsidRDefault="00235B52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235B52" w:rsidRPr="00511681" w:rsidRDefault="00235B52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235B52" w:rsidRDefault="00235B52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3C8E"/>
    <w:multiLevelType w:val="hybridMultilevel"/>
    <w:tmpl w:val="843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F685A"/>
    <w:multiLevelType w:val="hybridMultilevel"/>
    <w:tmpl w:val="6C86A834"/>
    <w:lvl w:ilvl="0" w:tplc="D752225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E6F1F"/>
    <w:multiLevelType w:val="hybridMultilevel"/>
    <w:tmpl w:val="6CF2EE34"/>
    <w:lvl w:ilvl="0" w:tplc="5554F0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A"/>
    <w:rsid w:val="00006580"/>
    <w:rsid w:val="00076355"/>
    <w:rsid w:val="00095787"/>
    <w:rsid w:val="000B6ED5"/>
    <w:rsid w:val="000D3B17"/>
    <w:rsid w:val="000D61CB"/>
    <w:rsid w:val="00116F5F"/>
    <w:rsid w:val="001539C1"/>
    <w:rsid w:val="00176F8E"/>
    <w:rsid w:val="001A344E"/>
    <w:rsid w:val="001C38C0"/>
    <w:rsid w:val="001F5AB6"/>
    <w:rsid w:val="0021654A"/>
    <w:rsid w:val="00235B52"/>
    <w:rsid w:val="0023669B"/>
    <w:rsid w:val="002404B6"/>
    <w:rsid w:val="0028373E"/>
    <w:rsid w:val="002B7B30"/>
    <w:rsid w:val="002C651D"/>
    <w:rsid w:val="002D0817"/>
    <w:rsid w:val="002D6E6F"/>
    <w:rsid w:val="003057C9"/>
    <w:rsid w:val="00316535"/>
    <w:rsid w:val="00374E5C"/>
    <w:rsid w:val="003C620C"/>
    <w:rsid w:val="003E1C69"/>
    <w:rsid w:val="004063EA"/>
    <w:rsid w:val="0041325C"/>
    <w:rsid w:val="004365FF"/>
    <w:rsid w:val="004374DE"/>
    <w:rsid w:val="0045561B"/>
    <w:rsid w:val="004A4900"/>
    <w:rsid w:val="004A64C9"/>
    <w:rsid w:val="00511681"/>
    <w:rsid w:val="00513F2F"/>
    <w:rsid w:val="0053241F"/>
    <w:rsid w:val="00547174"/>
    <w:rsid w:val="00552C6E"/>
    <w:rsid w:val="00555F28"/>
    <w:rsid w:val="005856DA"/>
    <w:rsid w:val="005B3194"/>
    <w:rsid w:val="005C31C5"/>
    <w:rsid w:val="005D04CA"/>
    <w:rsid w:val="005F795D"/>
    <w:rsid w:val="00604648"/>
    <w:rsid w:val="00615633"/>
    <w:rsid w:val="00621C13"/>
    <w:rsid w:val="00634425"/>
    <w:rsid w:val="00663CCE"/>
    <w:rsid w:val="006D43E5"/>
    <w:rsid w:val="00730169"/>
    <w:rsid w:val="00732E63"/>
    <w:rsid w:val="007557D3"/>
    <w:rsid w:val="00757559"/>
    <w:rsid w:val="007635A9"/>
    <w:rsid w:val="0077157A"/>
    <w:rsid w:val="007B6982"/>
    <w:rsid w:val="007F1E93"/>
    <w:rsid w:val="00810292"/>
    <w:rsid w:val="008349DF"/>
    <w:rsid w:val="00842E22"/>
    <w:rsid w:val="00877D81"/>
    <w:rsid w:val="00880CDD"/>
    <w:rsid w:val="008D1BB6"/>
    <w:rsid w:val="008F7B50"/>
    <w:rsid w:val="0097661B"/>
    <w:rsid w:val="00980536"/>
    <w:rsid w:val="009A0D30"/>
    <w:rsid w:val="009D29E9"/>
    <w:rsid w:val="009F55D3"/>
    <w:rsid w:val="00AB1F78"/>
    <w:rsid w:val="00AB3FF9"/>
    <w:rsid w:val="00B0466C"/>
    <w:rsid w:val="00B16443"/>
    <w:rsid w:val="00BC4858"/>
    <w:rsid w:val="00C05EFA"/>
    <w:rsid w:val="00C209E3"/>
    <w:rsid w:val="00C43ABA"/>
    <w:rsid w:val="00C63447"/>
    <w:rsid w:val="00C672BA"/>
    <w:rsid w:val="00C713E1"/>
    <w:rsid w:val="00C93D1E"/>
    <w:rsid w:val="00CB6CD6"/>
    <w:rsid w:val="00CC048A"/>
    <w:rsid w:val="00CC7DF0"/>
    <w:rsid w:val="00CD2651"/>
    <w:rsid w:val="00CD592D"/>
    <w:rsid w:val="00CE38E5"/>
    <w:rsid w:val="00CF4886"/>
    <w:rsid w:val="00D00C83"/>
    <w:rsid w:val="00D06E97"/>
    <w:rsid w:val="00D31FAD"/>
    <w:rsid w:val="00D61816"/>
    <w:rsid w:val="00DD0AE7"/>
    <w:rsid w:val="00DE1049"/>
    <w:rsid w:val="00DE248E"/>
    <w:rsid w:val="00E31751"/>
    <w:rsid w:val="00E53ACF"/>
    <w:rsid w:val="00E6197A"/>
    <w:rsid w:val="00E7227E"/>
    <w:rsid w:val="00EE270C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2F3E-B2A7-4A72-BF36-F1CBC848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16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Ольга</cp:lastModifiedBy>
  <cp:revision>30</cp:revision>
  <dcterms:created xsi:type="dcterms:W3CDTF">2022-05-17T16:33:00Z</dcterms:created>
  <dcterms:modified xsi:type="dcterms:W3CDTF">2023-04-10T15:22:00Z</dcterms:modified>
</cp:coreProperties>
</file>